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07" w:rsidRPr="00525CF9" w:rsidRDefault="00F05845" w:rsidP="00B153DD">
      <w:pPr>
        <w:autoSpaceDE w:val="0"/>
        <w:autoSpaceDN w:val="0"/>
        <w:adjustRightInd w:val="0"/>
        <w:rPr>
          <w:rFonts w:ascii="微軟正黑體" w:eastAsia="微軟正黑體" w:hAnsi="微軟正黑體" w:cs="Arial Unicode MS"/>
          <w:b/>
          <w:bCs/>
          <w:color w:val="008080"/>
          <w:spacing w:val="20"/>
          <w:kern w:val="0"/>
          <w:sz w:val="40"/>
          <w:szCs w:val="40"/>
        </w:rPr>
      </w:pPr>
      <w:r w:rsidRPr="00F05845">
        <w:rPr>
          <w:rFonts w:ascii="微軟正黑體" w:eastAsia="微軟正黑體" w:hAnsi="微軟正黑體" w:cs="Arial Unicode MS"/>
          <w:b/>
          <w:bCs/>
          <w:noProof/>
          <w:color w:val="008080"/>
          <w:spacing w:val="20"/>
          <w:kern w:val="0"/>
          <w:sz w:val="40"/>
          <w:szCs w:val="40"/>
        </w:rPr>
        <mc:AlternateContent>
          <mc:Choice Requires="wps">
            <w:drawing>
              <wp:anchor distT="0" distB="0" distL="114300" distR="114300" simplePos="0" relativeHeight="251661312" behindDoc="0" locked="0" layoutInCell="1" allowOverlap="1" wp14:anchorId="0539BC7B" wp14:editId="130075CE">
                <wp:simplePos x="0" y="0"/>
                <wp:positionH relativeFrom="column">
                  <wp:posOffset>4321175</wp:posOffset>
                </wp:positionH>
                <wp:positionV relativeFrom="paragraph">
                  <wp:posOffset>-128270</wp:posOffset>
                </wp:positionV>
                <wp:extent cx="1409700" cy="1348740"/>
                <wp:effectExtent l="0" t="0" r="19050" b="2286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348740"/>
                        </a:xfrm>
                        <a:prstGeom prst="rect">
                          <a:avLst/>
                        </a:prstGeom>
                        <a:solidFill>
                          <a:srgbClr val="FFFFFF"/>
                        </a:solidFill>
                        <a:ln w="9525">
                          <a:solidFill>
                            <a:schemeClr val="bg1"/>
                          </a:solidFill>
                          <a:miter lim="800000"/>
                          <a:headEnd/>
                          <a:tailEnd/>
                        </a:ln>
                      </wps:spPr>
                      <wps:txbx>
                        <w:txbxContent>
                          <w:p w:rsidR="00F05845" w:rsidRDefault="00F05845">
                            <w:r>
                              <w:rPr>
                                <w:rFonts w:ascii="微軟正黑體" w:eastAsia="微軟正黑體" w:hAnsi="微軟正黑體" w:cs="Arial Unicode MS" w:hint="eastAsia"/>
                                <w:b/>
                                <w:bCs/>
                                <w:noProof/>
                                <w:color w:val="008080"/>
                                <w:spacing w:val="20"/>
                                <w:kern w:val="0"/>
                                <w:sz w:val="40"/>
                                <w:szCs w:val="40"/>
                              </w:rPr>
                              <w:drawing>
                                <wp:inline distT="0" distB="0" distL="0" distR="0" wp14:anchorId="59A7B122" wp14:editId="11434B08">
                                  <wp:extent cx="1203826" cy="1234440"/>
                                  <wp:effectExtent l="0" t="0" r="0" b="381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16" cy="12345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40.25pt;margin-top:-10.1pt;width:111pt;height:10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" strokecolor="white [3212]">
                <v:textbox>
                  <w:txbxContent>
                    <w:p w:rsidR="00F05845" w:rsidRDefault="00F05845">
                      <w:r>
                        <w:rPr>
                          <w:rFonts w:ascii="微軟正黑體" w:eastAsia="微軟正黑體" w:hAnsi="微軟正黑體" w:cs="Arial Unicode MS" w:hint="eastAsia"/>
                          <w:b/>
                          <w:bCs/>
                          <w:noProof/>
                          <w:color w:val="008080"/>
                          <w:spacing w:val="20"/>
                          <w:kern w:val="0"/>
                          <w:sz w:val="40"/>
                          <w:szCs w:val="40"/>
                        </w:rPr>
                        <w:drawing>
                          <wp:inline distT="0" distB="0" distL="0" distR="0" wp14:anchorId="59A7B122" wp14:editId="11434B08">
                            <wp:extent cx="1203826" cy="1234440"/>
                            <wp:effectExtent l="0" t="0" r="0" b="381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16" cy="1234533"/>
                                    </a:xfrm>
                                    <a:prstGeom prst="rect">
                                      <a:avLst/>
                                    </a:prstGeom>
                                    <a:noFill/>
                                    <a:ln>
                                      <a:noFill/>
                                    </a:ln>
                                  </pic:spPr>
                                </pic:pic>
                              </a:graphicData>
                            </a:graphic>
                          </wp:inline>
                        </w:drawing>
                      </w:r>
                    </w:p>
                  </w:txbxContent>
                </v:textbox>
              </v:shape>
            </w:pict>
          </mc:Fallback>
        </mc:AlternateContent>
      </w:r>
      <w:r w:rsidR="00042007" w:rsidRPr="00525CF9">
        <w:rPr>
          <w:rFonts w:ascii="微軟正黑體" w:eastAsia="微軟正黑體" w:hAnsi="微軟正黑體" w:cs="Arial Unicode MS" w:hint="eastAsia"/>
          <w:b/>
          <w:bCs/>
          <w:color w:val="008080"/>
          <w:spacing w:val="20"/>
          <w:kern w:val="0"/>
          <w:sz w:val="40"/>
          <w:szCs w:val="40"/>
        </w:rPr>
        <w:t>洗腎病人水分的控制</w:t>
      </w:r>
      <w:r>
        <w:rPr>
          <w:rFonts w:ascii="微軟正黑體" w:eastAsia="微軟正黑體" w:hAnsi="微軟正黑體" w:cs="Arial Unicode MS" w:hint="eastAsia"/>
          <w:b/>
          <w:bCs/>
          <w:color w:val="008080"/>
          <w:spacing w:val="20"/>
          <w:kern w:val="0"/>
          <w:sz w:val="40"/>
          <w:szCs w:val="40"/>
        </w:rPr>
        <w:t xml:space="preserve">        </w:t>
      </w:r>
    </w:p>
    <w:p w:rsidR="00042007" w:rsidRPr="009B6765" w:rsidRDefault="00042007" w:rsidP="00B153DD">
      <w:pPr>
        <w:autoSpaceDE w:val="0"/>
        <w:autoSpaceDN w:val="0"/>
        <w:adjustRightInd w:val="0"/>
        <w:rPr>
          <w:rFonts w:ascii="微軟正黑體" w:eastAsia="微軟正黑體" w:hAnsi="微軟正黑體" w:cs="Arial Unicode MS"/>
          <w:bCs/>
          <w:spacing w:val="10"/>
          <w:kern w:val="0"/>
          <w:sz w:val="20"/>
          <w:szCs w:val="20"/>
        </w:rPr>
      </w:pPr>
      <w:r w:rsidRPr="009B6765">
        <w:rPr>
          <w:rFonts w:ascii="微軟正黑體" w:eastAsia="微軟正黑體" w:hAnsi="微軟正黑體" w:cs="Arial Unicode MS" w:hint="eastAsia"/>
          <w:bCs/>
          <w:spacing w:val="10"/>
          <w:kern w:val="0"/>
          <w:sz w:val="20"/>
          <w:szCs w:val="20"/>
        </w:rPr>
        <w:t>慈濟醫院台北分院</w:t>
      </w:r>
      <w:r w:rsidRPr="009B6765">
        <w:rPr>
          <w:rFonts w:ascii="微軟正黑體" w:eastAsia="微軟正黑體" w:hAnsi="微軟正黑體" w:cs="Arial Unicode MS"/>
          <w:bCs/>
          <w:spacing w:val="10"/>
          <w:kern w:val="0"/>
          <w:sz w:val="20"/>
          <w:szCs w:val="20"/>
        </w:rPr>
        <w:t xml:space="preserve"> </w:t>
      </w:r>
      <w:r w:rsidRPr="009B6765">
        <w:rPr>
          <w:rFonts w:ascii="微軟正黑體" w:eastAsia="微軟正黑體" w:hAnsi="微軟正黑體" w:cs="Arial Unicode MS" w:hint="eastAsia"/>
          <w:bCs/>
          <w:spacing w:val="10"/>
          <w:kern w:val="0"/>
          <w:sz w:val="20"/>
          <w:szCs w:val="20"/>
        </w:rPr>
        <w:t>腎臟科</w:t>
      </w:r>
      <w:r w:rsidRPr="009B6765">
        <w:rPr>
          <w:rFonts w:ascii="微軟正黑體" w:eastAsia="微軟正黑體" w:hAnsi="微軟正黑體" w:cs="Arial Unicode MS"/>
          <w:bCs/>
          <w:spacing w:val="10"/>
          <w:kern w:val="0"/>
          <w:sz w:val="20"/>
          <w:szCs w:val="20"/>
        </w:rPr>
        <w:t xml:space="preserve">/ </w:t>
      </w:r>
      <w:r w:rsidRPr="009B6765">
        <w:rPr>
          <w:rFonts w:ascii="微軟正黑體" w:eastAsia="微軟正黑體" w:hAnsi="微軟正黑體" w:cs="Arial Unicode MS" w:hint="eastAsia"/>
          <w:bCs/>
          <w:spacing w:val="10"/>
          <w:kern w:val="0"/>
          <w:sz w:val="20"/>
          <w:szCs w:val="20"/>
        </w:rPr>
        <w:t>洪思群醫師</w:t>
      </w:r>
      <w:r w:rsidR="00F05845" w:rsidRPr="009B6765">
        <w:rPr>
          <w:rFonts w:ascii="微軟正黑體" w:eastAsia="微軟正黑體" w:hAnsi="微軟正黑體" w:cs="Arial Unicode MS" w:hint="eastAsia"/>
          <w:bCs/>
          <w:spacing w:val="10"/>
          <w:kern w:val="0"/>
          <w:sz w:val="20"/>
          <w:szCs w:val="20"/>
        </w:rPr>
        <w:t xml:space="preserve">             </w:t>
      </w:r>
    </w:p>
    <w:p w:rsidR="00042007" w:rsidRPr="00525CF9" w:rsidRDefault="00042007" w:rsidP="00B153DD">
      <w:pPr>
        <w:autoSpaceDE w:val="0"/>
        <w:autoSpaceDN w:val="0"/>
        <w:adjustRightInd w:val="0"/>
        <w:rPr>
          <w:rFonts w:ascii="微軟正黑體" w:eastAsia="微軟正黑體" w:hAnsi="微軟正黑體" w:cs="Arial Unicode MS"/>
          <w:bCs/>
          <w:spacing w:val="20"/>
          <w:kern w:val="0"/>
          <w:sz w:val="28"/>
          <w:szCs w:val="28"/>
        </w:rPr>
      </w:pPr>
    </w:p>
    <w:p w:rsidR="00042007" w:rsidRPr="00525CF9" w:rsidRDefault="00042007" w:rsidP="00B153DD">
      <w:pPr>
        <w:autoSpaceDE w:val="0"/>
        <w:autoSpaceDN w:val="0"/>
        <w:adjustRightInd w:val="0"/>
        <w:spacing w:line="480" w:lineRule="exact"/>
        <w:ind w:firstLineChars="200" w:firstLine="560"/>
        <w:jc w:val="both"/>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正常的腎臟可以調整尿量，保持體內</w:t>
      </w:r>
      <w:proofErr w:type="gramStart"/>
      <w:r w:rsidRPr="00525CF9">
        <w:rPr>
          <w:rFonts w:ascii="微軟正黑體" w:eastAsia="微軟正黑體" w:hAnsi="微軟正黑體" w:cs="Arial Unicode MS" w:hint="eastAsia"/>
          <w:bCs/>
          <w:spacing w:val="20"/>
          <w:kern w:val="0"/>
          <w:szCs w:val="24"/>
        </w:rPr>
        <w:t>水份</w:t>
      </w:r>
      <w:proofErr w:type="gramEnd"/>
      <w:r w:rsidRPr="00525CF9">
        <w:rPr>
          <w:rFonts w:ascii="微軟正黑體" w:eastAsia="微軟正黑體" w:hAnsi="微軟正黑體" w:cs="Arial Unicode MS" w:hint="eastAsia"/>
          <w:bCs/>
          <w:spacing w:val="20"/>
          <w:kern w:val="0"/>
          <w:szCs w:val="24"/>
        </w:rPr>
        <w:t>的平衡。但是當腎臟衰竭時，排尿的功能減少，</w:t>
      </w:r>
      <w:proofErr w:type="gramStart"/>
      <w:r w:rsidRPr="00525CF9">
        <w:rPr>
          <w:rFonts w:ascii="微軟正黑體" w:eastAsia="微軟正黑體" w:hAnsi="微軟正黑體" w:cs="Arial Unicode MS" w:hint="eastAsia"/>
          <w:bCs/>
          <w:spacing w:val="20"/>
          <w:kern w:val="0"/>
          <w:szCs w:val="24"/>
        </w:rPr>
        <w:t>水份</w:t>
      </w:r>
      <w:proofErr w:type="gramEnd"/>
      <w:r w:rsidRPr="00525CF9">
        <w:rPr>
          <w:rFonts w:ascii="微軟正黑體" w:eastAsia="微軟正黑體" w:hAnsi="微軟正黑體" w:cs="Arial Unicode MS" w:hint="eastAsia"/>
          <w:bCs/>
          <w:spacing w:val="20"/>
          <w:kern w:val="0"/>
          <w:szCs w:val="24"/>
        </w:rPr>
        <w:t>就會累積在體內，首先受影響的是心臟血管系統，會產生高血壓、水腫、氣喘等症狀，尤其大部份的洗腎病患在開始洗腎或洗腎一段時間後小便量會逐漸減少或者完全沒有小便，因此在兩次透析間體內就會有</w:t>
      </w:r>
      <w:proofErr w:type="gramStart"/>
      <w:r w:rsidRPr="00525CF9">
        <w:rPr>
          <w:rFonts w:ascii="微軟正黑體" w:eastAsia="微軟正黑體" w:hAnsi="微軟正黑體" w:cs="Arial Unicode MS" w:hint="eastAsia"/>
          <w:bCs/>
          <w:spacing w:val="20"/>
          <w:kern w:val="0"/>
          <w:szCs w:val="24"/>
        </w:rPr>
        <w:t>水份</w:t>
      </w:r>
      <w:proofErr w:type="gramEnd"/>
      <w:r w:rsidRPr="00525CF9">
        <w:rPr>
          <w:rFonts w:ascii="微軟正黑體" w:eastAsia="微軟正黑體" w:hAnsi="微軟正黑體" w:cs="Arial Unicode MS" w:hint="eastAsia"/>
          <w:bCs/>
          <w:spacing w:val="20"/>
          <w:kern w:val="0"/>
          <w:szCs w:val="24"/>
        </w:rPr>
        <w:t>的堆積，造成體重的增加，所以在進行透析時除了要清除尿毒素外還</w:t>
      </w:r>
      <w:proofErr w:type="gramStart"/>
      <w:r w:rsidRPr="00525CF9">
        <w:rPr>
          <w:rFonts w:ascii="微軟正黑體" w:eastAsia="微軟正黑體" w:hAnsi="微軟正黑體" w:cs="Arial Unicode MS" w:hint="eastAsia"/>
          <w:bCs/>
          <w:spacing w:val="20"/>
          <w:kern w:val="0"/>
          <w:szCs w:val="24"/>
        </w:rPr>
        <w:t>必需排掉堆積</w:t>
      </w:r>
      <w:proofErr w:type="gramEnd"/>
      <w:r w:rsidRPr="00525CF9">
        <w:rPr>
          <w:rFonts w:ascii="微軟正黑體" w:eastAsia="微軟正黑體" w:hAnsi="微軟正黑體" w:cs="Arial Unicode MS" w:hint="eastAsia"/>
          <w:bCs/>
          <w:spacing w:val="20"/>
          <w:kern w:val="0"/>
          <w:szCs w:val="24"/>
        </w:rPr>
        <w:t>在體內多餘的</w:t>
      </w:r>
      <w:proofErr w:type="gramStart"/>
      <w:r w:rsidRPr="00525CF9">
        <w:rPr>
          <w:rFonts w:ascii="微軟正黑體" w:eastAsia="微軟正黑體" w:hAnsi="微軟正黑體" w:cs="Arial Unicode MS" w:hint="eastAsia"/>
          <w:bCs/>
          <w:spacing w:val="20"/>
          <w:kern w:val="0"/>
          <w:szCs w:val="24"/>
        </w:rPr>
        <w:t>水份</w:t>
      </w:r>
      <w:proofErr w:type="gramEnd"/>
      <w:r w:rsidRPr="00525CF9">
        <w:rPr>
          <w:rFonts w:ascii="微軟正黑體" w:eastAsia="微軟正黑體" w:hAnsi="微軟正黑體" w:cs="Arial Unicode MS" w:hint="eastAsia"/>
          <w:bCs/>
          <w:spacing w:val="20"/>
          <w:kern w:val="0"/>
          <w:szCs w:val="24"/>
        </w:rPr>
        <w:t>，即所謂的“脫水”</w:t>
      </w:r>
      <w:r w:rsidRPr="00525CF9">
        <w:rPr>
          <w:rFonts w:ascii="微軟正黑體" w:eastAsia="微軟正黑體" w:hAnsi="微軟正黑體" w:cs="Arial Unicode MS"/>
          <w:bCs/>
          <w:spacing w:val="20"/>
          <w:kern w:val="0"/>
          <w:szCs w:val="24"/>
        </w:rPr>
        <w:t xml:space="preserve">( </w:t>
      </w:r>
      <w:proofErr w:type="gramStart"/>
      <w:r w:rsidRPr="00525CF9">
        <w:rPr>
          <w:rFonts w:ascii="微軟正黑體" w:eastAsia="微軟正黑體" w:hAnsi="微軟正黑體" w:cs="Arial Unicode MS" w:hint="eastAsia"/>
          <w:bCs/>
          <w:spacing w:val="20"/>
          <w:kern w:val="0"/>
          <w:szCs w:val="24"/>
        </w:rPr>
        <w:t>或掉水</w:t>
      </w:r>
      <w:proofErr w:type="gramEnd"/>
      <w:r w:rsidRPr="00525CF9">
        <w:rPr>
          <w:rFonts w:ascii="微軟正黑體" w:eastAsia="微軟正黑體" w:hAnsi="微軟正黑體" w:cs="Arial Unicode MS"/>
          <w:bCs/>
          <w:spacing w:val="20"/>
          <w:kern w:val="0"/>
          <w:szCs w:val="24"/>
        </w:rPr>
        <w:t>)</w:t>
      </w:r>
      <w:r w:rsidRPr="00525CF9">
        <w:rPr>
          <w:rFonts w:ascii="微軟正黑體" w:eastAsia="微軟正黑體" w:hAnsi="微軟正黑體" w:cs="Arial Unicode MS" w:hint="eastAsia"/>
          <w:bCs/>
          <w:spacing w:val="20"/>
          <w:kern w:val="0"/>
          <w:szCs w:val="24"/>
        </w:rPr>
        <w:t>。</w:t>
      </w:r>
      <w:bookmarkStart w:id="0" w:name="_GoBack"/>
    </w:p>
    <w:bookmarkEnd w:id="0"/>
    <w:p w:rsidR="00042007" w:rsidRPr="00525CF9" w:rsidRDefault="00042007" w:rsidP="00B153DD">
      <w:pPr>
        <w:autoSpaceDE w:val="0"/>
        <w:autoSpaceDN w:val="0"/>
        <w:adjustRightInd w:val="0"/>
        <w:spacing w:beforeLines="50" w:before="180" w:line="480" w:lineRule="exact"/>
        <w:ind w:firstLineChars="200" w:firstLine="560"/>
        <w:jc w:val="both"/>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“脫水”要脫多少才對？</w:t>
      </w:r>
      <w:proofErr w:type="gramStart"/>
      <w:r w:rsidRPr="00525CF9">
        <w:rPr>
          <w:rFonts w:ascii="微軟正黑體" w:eastAsia="微軟正黑體" w:hAnsi="微軟正黑體" w:cs="Arial Unicode MS" w:hint="eastAsia"/>
          <w:bCs/>
          <w:spacing w:val="20"/>
          <w:kern w:val="0"/>
          <w:szCs w:val="24"/>
        </w:rPr>
        <w:t>脫太多</w:t>
      </w:r>
      <w:proofErr w:type="gramEnd"/>
      <w:r w:rsidRPr="00525CF9">
        <w:rPr>
          <w:rFonts w:ascii="微軟正黑體" w:eastAsia="微軟正黑體" w:hAnsi="微軟正黑體" w:cs="Arial Unicode MS" w:hint="eastAsia"/>
          <w:bCs/>
          <w:spacing w:val="20"/>
          <w:kern w:val="0"/>
          <w:szCs w:val="24"/>
        </w:rPr>
        <w:t>了，會導致口乾、抽筋、耳鳴、頭暈、血壓降低、全身無力等不適；</w:t>
      </w:r>
      <w:proofErr w:type="gramStart"/>
      <w:r w:rsidRPr="00525CF9">
        <w:rPr>
          <w:rFonts w:ascii="微軟正黑體" w:eastAsia="微軟正黑體" w:hAnsi="微軟正黑體" w:cs="Arial Unicode MS" w:hint="eastAsia"/>
          <w:bCs/>
          <w:spacing w:val="20"/>
          <w:kern w:val="0"/>
          <w:szCs w:val="24"/>
        </w:rPr>
        <w:t>脫太少</w:t>
      </w:r>
      <w:proofErr w:type="gramEnd"/>
      <w:r w:rsidRPr="00525CF9">
        <w:rPr>
          <w:rFonts w:ascii="微軟正黑體" w:eastAsia="微軟正黑體" w:hAnsi="微軟正黑體" w:cs="Arial Unicode MS" w:hint="eastAsia"/>
          <w:bCs/>
          <w:spacing w:val="20"/>
          <w:kern w:val="0"/>
          <w:szCs w:val="24"/>
        </w:rPr>
        <w:t>了，又會有</w:t>
      </w:r>
      <w:proofErr w:type="gramStart"/>
      <w:r w:rsidRPr="00525CF9">
        <w:rPr>
          <w:rFonts w:ascii="微軟正黑體" w:eastAsia="微軟正黑體" w:hAnsi="微軟正黑體" w:cs="Arial Unicode MS" w:hint="eastAsia"/>
          <w:bCs/>
          <w:spacing w:val="20"/>
          <w:kern w:val="0"/>
          <w:szCs w:val="24"/>
        </w:rPr>
        <w:t>水份</w:t>
      </w:r>
      <w:proofErr w:type="gramEnd"/>
      <w:r w:rsidRPr="00525CF9">
        <w:rPr>
          <w:rFonts w:ascii="微軟正黑體" w:eastAsia="微軟正黑體" w:hAnsi="微軟正黑體" w:cs="Arial Unicode MS" w:hint="eastAsia"/>
          <w:bCs/>
          <w:spacing w:val="20"/>
          <w:kern w:val="0"/>
          <w:szCs w:val="24"/>
        </w:rPr>
        <w:t>累積現象，產生末梢水腫、心臟擴大、肺水腫、高血壓等症狀。因此，脫水必需脫的恰到好處，太多也不行，太少也不對。</w:t>
      </w:r>
      <w:proofErr w:type="gramStart"/>
      <w:r w:rsidRPr="00525CF9">
        <w:rPr>
          <w:rFonts w:ascii="微軟正黑體" w:eastAsia="微軟正黑體" w:hAnsi="微軟正黑體" w:cs="Arial Unicode MS" w:hint="eastAsia"/>
          <w:bCs/>
          <w:spacing w:val="20"/>
          <w:kern w:val="0"/>
          <w:szCs w:val="24"/>
        </w:rPr>
        <w:t>這種脫得</w:t>
      </w:r>
      <w:proofErr w:type="gramEnd"/>
      <w:r w:rsidRPr="00525CF9">
        <w:rPr>
          <w:rFonts w:ascii="微軟正黑體" w:eastAsia="微軟正黑體" w:hAnsi="微軟正黑體" w:cs="Arial Unicode MS" w:hint="eastAsia"/>
          <w:bCs/>
          <w:spacing w:val="20"/>
          <w:kern w:val="0"/>
          <w:szCs w:val="24"/>
        </w:rPr>
        <w:t>恰恰好，不多也不少的體重，我們就稱之為“乾體重”。因此所謂乾體重的定義就是洗腎患者在這個體重下，可維持正常的血壓，不會有下肢水腫或心肺積水的現象；低於這個體重，則會產生低血壓、耳鳴、抽筋</w:t>
      </w:r>
      <w:r w:rsidRPr="00525CF9">
        <w:rPr>
          <w:rFonts w:ascii="MS Gothic" w:eastAsia="MS Gothic" w:hAnsi="MS Gothic" w:cs="MS Gothic" w:hint="eastAsia"/>
          <w:bCs/>
          <w:spacing w:val="20"/>
          <w:kern w:val="0"/>
          <w:szCs w:val="24"/>
        </w:rPr>
        <w:t>⋯</w:t>
      </w:r>
      <w:r w:rsidRPr="00525CF9">
        <w:rPr>
          <w:rFonts w:ascii="微軟正黑體" w:eastAsia="微軟正黑體" w:hAnsi="微軟正黑體" w:cs="新細明體" w:hint="eastAsia"/>
          <w:bCs/>
          <w:spacing w:val="20"/>
          <w:kern w:val="0"/>
          <w:szCs w:val="24"/>
        </w:rPr>
        <w:t>等症狀，要設定最適當的乾體重必需有經驗的專科醫師仔細的觀察以及病人的配合，醫師需檢查病人肺部有無積水現象，觀察洗腎中血壓的變化，參考在家中血壓的情形，有時還需借助胸部</w:t>
      </w:r>
      <w:r w:rsidRPr="00525CF9">
        <w:rPr>
          <w:rFonts w:ascii="微軟正黑體" w:eastAsia="微軟正黑體" w:hAnsi="微軟正黑體" w:cs="Arial Unicode MS"/>
          <w:bCs/>
          <w:spacing w:val="20"/>
          <w:kern w:val="0"/>
          <w:szCs w:val="24"/>
        </w:rPr>
        <w:t xml:space="preserve">x- </w:t>
      </w:r>
      <w:r w:rsidRPr="00525CF9">
        <w:rPr>
          <w:rFonts w:ascii="微軟正黑體" w:eastAsia="微軟正黑體" w:hAnsi="微軟正黑體" w:cs="Arial Unicode MS" w:hint="eastAsia"/>
          <w:bCs/>
          <w:spacing w:val="20"/>
          <w:kern w:val="0"/>
          <w:szCs w:val="24"/>
        </w:rPr>
        <w:t>光及心臟超音波來檢查有無肋膜積水</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心包膜積水和心臟與胸廓比率大小，病人也需主動告知醫師洗腎後有無耳鳴、口乾舌噪、抽筋或低血壓等情形。然後醫師再根據病人透析中及在家裡情況及檢查後資料綜合判斷是否需調整乾體重，是要調高或者調低，一個洗腎病人的乾體重並非永遠不變的，需隨著身體的狀況增加或降低，因此乾體重也必需常常評估、調整。若血壓偏高，要來洗腎時腳步好像比較重，爬個樓梯比較無力，甚至有點喘，以上這些現象都顯示脫水不夠，必需與醫師討論是否要</w:t>
      </w:r>
      <w:proofErr w:type="gramStart"/>
      <w:r w:rsidRPr="00525CF9">
        <w:rPr>
          <w:rFonts w:ascii="微軟正黑體" w:eastAsia="微軟正黑體" w:hAnsi="微軟正黑體" w:cs="Arial Unicode MS" w:hint="eastAsia"/>
          <w:bCs/>
          <w:spacing w:val="20"/>
          <w:kern w:val="0"/>
          <w:szCs w:val="24"/>
        </w:rPr>
        <w:t>調低乾體重</w:t>
      </w:r>
      <w:proofErr w:type="gramEnd"/>
      <w:r w:rsidRPr="00525CF9">
        <w:rPr>
          <w:rFonts w:ascii="微軟正黑體" w:eastAsia="微軟正黑體" w:hAnsi="微軟正黑體" w:cs="Arial Unicode MS" w:hint="eastAsia"/>
          <w:bCs/>
          <w:spacing w:val="20"/>
          <w:kern w:val="0"/>
          <w:szCs w:val="24"/>
        </w:rPr>
        <w:t>。若吃得不錯，睡眠充足，每次洗腎後又有脫</w:t>
      </w:r>
      <w:proofErr w:type="gramStart"/>
      <w:r w:rsidRPr="00525CF9">
        <w:rPr>
          <w:rFonts w:ascii="微軟正黑體" w:eastAsia="微軟正黑體" w:hAnsi="微軟正黑體" w:cs="Arial Unicode MS" w:hint="eastAsia"/>
          <w:bCs/>
          <w:spacing w:val="20"/>
          <w:kern w:val="0"/>
          <w:szCs w:val="24"/>
        </w:rPr>
        <w:t>太</w:t>
      </w:r>
      <w:proofErr w:type="gramEnd"/>
      <w:r w:rsidRPr="00525CF9">
        <w:rPr>
          <w:rFonts w:ascii="微軟正黑體" w:eastAsia="微軟正黑體" w:hAnsi="微軟正黑體" w:cs="Arial Unicode MS" w:hint="eastAsia"/>
          <w:bCs/>
          <w:spacing w:val="20"/>
          <w:kern w:val="0"/>
          <w:szCs w:val="24"/>
        </w:rPr>
        <w:t>乾的現象，這些表示體重已增加，必需調高乾體重了。最近國內很多洗腎室有引進一台可以測試身體水分的</w:t>
      </w:r>
      <w:r w:rsidRPr="00525CF9">
        <w:rPr>
          <w:rFonts w:ascii="微軟正黑體" w:eastAsia="微軟正黑體" w:hAnsi="微軟正黑體" w:cs="Arial Unicode MS"/>
          <w:bCs/>
          <w:spacing w:val="20"/>
          <w:kern w:val="0"/>
          <w:szCs w:val="24"/>
        </w:rPr>
        <w:t xml:space="preserve">BCM </w:t>
      </w:r>
      <w:r w:rsidRPr="00525CF9">
        <w:rPr>
          <w:rFonts w:ascii="微軟正黑體" w:eastAsia="微軟正黑體" w:hAnsi="微軟正黑體" w:cs="Arial Unicode MS" w:hint="eastAsia"/>
          <w:bCs/>
          <w:spacing w:val="20"/>
          <w:kern w:val="0"/>
          <w:szCs w:val="24"/>
        </w:rPr>
        <w:t>儀器，可以協助醫護人員更精</w:t>
      </w:r>
      <w:proofErr w:type="gramStart"/>
      <w:r w:rsidRPr="00525CF9">
        <w:rPr>
          <w:rFonts w:ascii="微軟正黑體" w:eastAsia="微軟正黑體" w:hAnsi="微軟正黑體" w:cs="Arial Unicode MS" w:hint="eastAsia"/>
          <w:bCs/>
          <w:spacing w:val="20"/>
          <w:kern w:val="0"/>
          <w:szCs w:val="24"/>
        </w:rPr>
        <w:t>準</w:t>
      </w:r>
      <w:proofErr w:type="gramEnd"/>
      <w:r w:rsidRPr="00525CF9">
        <w:rPr>
          <w:rFonts w:ascii="微軟正黑體" w:eastAsia="微軟正黑體" w:hAnsi="微軟正黑體" w:cs="Arial Unicode MS" w:hint="eastAsia"/>
          <w:bCs/>
          <w:spacing w:val="20"/>
          <w:kern w:val="0"/>
          <w:szCs w:val="24"/>
        </w:rPr>
        <w:t>的調整乾體重。</w:t>
      </w:r>
    </w:p>
    <w:p w:rsidR="00042007" w:rsidRPr="00525CF9" w:rsidRDefault="00042007" w:rsidP="00B153DD">
      <w:pPr>
        <w:autoSpaceDE w:val="0"/>
        <w:autoSpaceDN w:val="0"/>
        <w:adjustRightInd w:val="0"/>
        <w:spacing w:beforeLines="50" w:before="180" w:line="480" w:lineRule="exact"/>
        <w:ind w:firstLineChars="200" w:firstLine="560"/>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國外的大型研究顯示，兩次血液透析中體重增加越多，病人的預後</w:t>
      </w:r>
      <w:proofErr w:type="gramStart"/>
      <w:r w:rsidRPr="00525CF9">
        <w:rPr>
          <w:rFonts w:ascii="微軟正黑體" w:eastAsia="微軟正黑體" w:hAnsi="微軟正黑體" w:cs="Arial Unicode MS" w:hint="eastAsia"/>
          <w:bCs/>
          <w:spacing w:val="20"/>
          <w:kern w:val="0"/>
          <w:szCs w:val="24"/>
        </w:rPr>
        <w:t>就越差</w:t>
      </w:r>
      <w:proofErr w:type="gramEnd"/>
      <w:r w:rsidRPr="00525CF9">
        <w:rPr>
          <w:rFonts w:ascii="微軟正黑體" w:eastAsia="微軟正黑體" w:hAnsi="微軟正黑體" w:cs="Arial Unicode MS" w:hint="eastAsia"/>
          <w:bCs/>
          <w:spacing w:val="20"/>
          <w:kern w:val="0"/>
          <w:szCs w:val="24"/>
        </w:rPr>
        <w:t>。每</w:t>
      </w:r>
      <w:proofErr w:type="gramStart"/>
      <w:r w:rsidRPr="00525CF9">
        <w:rPr>
          <w:rFonts w:ascii="微軟正黑體" w:eastAsia="微軟正黑體" w:hAnsi="微軟正黑體" w:cs="Arial Unicode MS" w:hint="eastAsia"/>
          <w:bCs/>
          <w:spacing w:val="20"/>
          <w:kern w:val="0"/>
          <w:szCs w:val="24"/>
        </w:rPr>
        <w:t>個</w:t>
      </w:r>
      <w:proofErr w:type="gramEnd"/>
      <w:r w:rsidRPr="00525CF9">
        <w:rPr>
          <w:rFonts w:ascii="微軟正黑體" w:eastAsia="微軟正黑體" w:hAnsi="微軟正黑體" w:cs="Arial Unicode MS" w:hint="eastAsia"/>
          <w:bCs/>
          <w:spacing w:val="20"/>
          <w:kern w:val="0"/>
          <w:szCs w:val="24"/>
        </w:rPr>
        <w:t>洗腎患者因殘餘腎功能或心臟功能不同，可以喝的水量因人而異，一般來說，透</w:t>
      </w:r>
      <w:r w:rsidRPr="00525CF9">
        <w:rPr>
          <w:rFonts w:ascii="微軟正黑體" w:eastAsia="微軟正黑體" w:hAnsi="微軟正黑體" w:cs="Arial Unicode MS" w:hint="eastAsia"/>
          <w:bCs/>
          <w:spacing w:val="20"/>
          <w:kern w:val="0"/>
          <w:szCs w:val="24"/>
        </w:rPr>
        <w:lastRenderedPageBreak/>
        <w:t>析病人可以喝的水量可以遵循以下原則：</w:t>
      </w:r>
    </w:p>
    <w:p w:rsidR="00042007" w:rsidRPr="00525CF9" w:rsidRDefault="00042007" w:rsidP="00B153DD">
      <w:pPr>
        <w:autoSpaceDE w:val="0"/>
        <w:autoSpaceDN w:val="0"/>
        <w:adjustRightInd w:val="0"/>
        <w:spacing w:beforeLines="50" w:before="180" w:line="480" w:lineRule="exact"/>
        <w:rPr>
          <w:rFonts w:ascii="微軟正黑體" w:eastAsia="微軟正黑體" w:hAnsi="微軟正黑體" w:cs="Arial Unicode MS"/>
          <w:bCs/>
          <w:spacing w:val="20"/>
          <w:kern w:val="0"/>
          <w:szCs w:val="24"/>
        </w:rPr>
      </w:pPr>
      <w:r w:rsidRPr="00525CF9">
        <w:rPr>
          <w:rFonts w:ascii="細明體" w:eastAsia="細明體" w:hAnsi="細明體" w:cs="細明體" w:hint="eastAsia"/>
          <w:bCs/>
          <w:spacing w:val="20"/>
          <w:kern w:val="0"/>
          <w:szCs w:val="24"/>
        </w:rPr>
        <w:t>①</w:t>
      </w:r>
      <w:r w:rsidRPr="00525CF9">
        <w:rPr>
          <w:rFonts w:ascii="微軟正黑體" w:eastAsia="微軟正黑體" w:hAnsi="微軟正黑體" w:cs="微軟正黑體" w:hint="eastAsia"/>
          <w:bCs/>
          <w:spacing w:val="20"/>
          <w:kern w:val="0"/>
          <w:szCs w:val="24"/>
        </w:rPr>
        <w:t>每天量體重：每</w:t>
      </w:r>
      <w:r w:rsidRPr="00525CF9">
        <w:rPr>
          <w:rFonts w:ascii="微軟正黑體" w:eastAsia="微軟正黑體" w:hAnsi="微軟正黑體" w:cs="Arial Unicode MS" w:hint="eastAsia"/>
          <w:bCs/>
          <w:spacing w:val="20"/>
          <w:kern w:val="0"/>
          <w:szCs w:val="24"/>
        </w:rPr>
        <w:t>天喝水（包括各種飲料）、吃東西使體重增加的量不超過</w:t>
      </w:r>
      <w:r w:rsidRPr="00525CF9">
        <w:rPr>
          <w:rFonts w:ascii="微軟正黑體" w:eastAsia="微軟正黑體" w:hAnsi="微軟正黑體" w:cs="Arial Unicode MS"/>
          <w:bCs/>
          <w:spacing w:val="20"/>
          <w:kern w:val="0"/>
          <w:szCs w:val="24"/>
        </w:rPr>
        <w:t xml:space="preserve">1 </w:t>
      </w:r>
      <w:r w:rsidRPr="00525CF9">
        <w:rPr>
          <w:rFonts w:ascii="微軟正黑體" w:eastAsia="微軟正黑體" w:hAnsi="微軟正黑體" w:cs="Arial Unicode MS" w:hint="eastAsia"/>
          <w:bCs/>
          <w:spacing w:val="20"/>
          <w:kern w:val="0"/>
          <w:szCs w:val="24"/>
        </w:rPr>
        <w:t>公斤。</w:t>
      </w:r>
    </w:p>
    <w:p w:rsidR="00042007" w:rsidRPr="00525CF9" w:rsidRDefault="00042007" w:rsidP="00B153DD">
      <w:pPr>
        <w:autoSpaceDE w:val="0"/>
        <w:autoSpaceDN w:val="0"/>
        <w:adjustRightInd w:val="0"/>
        <w:spacing w:beforeLines="50" w:before="180" w:line="480" w:lineRule="exact"/>
        <w:rPr>
          <w:rFonts w:ascii="微軟正黑體" w:eastAsia="微軟正黑體" w:hAnsi="微軟正黑體" w:cs="Arial Unicode MS"/>
          <w:bCs/>
          <w:spacing w:val="20"/>
          <w:kern w:val="0"/>
          <w:sz w:val="28"/>
          <w:szCs w:val="28"/>
        </w:rPr>
      </w:pPr>
      <w:r w:rsidRPr="00525CF9">
        <w:rPr>
          <w:rFonts w:ascii="細明體" w:eastAsia="細明體" w:hAnsi="細明體" w:cs="細明體" w:hint="eastAsia"/>
          <w:bCs/>
          <w:spacing w:val="20"/>
          <w:kern w:val="0"/>
          <w:szCs w:val="24"/>
        </w:rPr>
        <w:t>②</w:t>
      </w:r>
      <w:r w:rsidRPr="00525CF9">
        <w:rPr>
          <w:rFonts w:ascii="微軟正黑體" w:eastAsia="微軟正黑體" w:hAnsi="微軟正黑體" w:cs="微軟正黑體" w:hint="eastAsia"/>
          <w:bCs/>
          <w:spacing w:val="20"/>
          <w:kern w:val="0"/>
          <w:szCs w:val="24"/>
        </w:rPr>
        <w:t>兩次透析間體重的增加不超過乾體重的百分之五</w:t>
      </w:r>
      <w:r w:rsidRPr="00525CF9">
        <w:rPr>
          <w:rFonts w:ascii="微軟正黑體" w:eastAsia="微軟正黑體" w:hAnsi="微軟正黑體" w:cs="Arial Unicode MS" w:hint="eastAsia"/>
          <w:bCs/>
          <w:spacing w:val="20"/>
          <w:kern w:val="0"/>
          <w:sz w:val="28"/>
          <w:szCs w:val="28"/>
        </w:rPr>
        <w:t>。</w:t>
      </w:r>
    </w:p>
    <w:p w:rsidR="00042007" w:rsidRPr="00525CF9" w:rsidRDefault="00042007" w:rsidP="00B153DD">
      <w:pPr>
        <w:autoSpaceDE w:val="0"/>
        <w:autoSpaceDN w:val="0"/>
        <w:adjustRightInd w:val="0"/>
        <w:spacing w:beforeLines="50" w:before="180" w:line="480" w:lineRule="exact"/>
        <w:ind w:left="280" w:hangingChars="100" w:hanging="280"/>
        <w:rPr>
          <w:rFonts w:ascii="微軟正黑體" w:eastAsia="微軟正黑體" w:hAnsi="微軟正黑體" w:cs="Arial Unicode MS"/>
          <w:bCs/>
          <w:spacing w:val="20"/>
          <w:kern w:val="0"/>
          <w:szCs w:val="24"/>
        </w:rPr>
      </w:pPr>
      <w:r w:rsidRPr="00525CF9">
        <w:rPr>
          <w:rFonts w:ascii="細明體" w:eastAsia="細明體" w:hAnsi="細明體" w:cs="細明體" w:hint="eastAsia"/>
          <w:bCs/>
          <w:spacing w:val="20"/>
          <w:kern w:val="0"/>
          <w:szCs w:val="24"/>
        </w:rPr>
        <w:t>③</w:t>
      </w:r>
      <w:r w:rsidRPr="00525CF9">
        <w:rPr>
          <w:rFonts w:ascii="微軟正黑體" w:eastAsia="微軟正黑體" w:hAnsi="微軟正黑體" w:cs="微軟正黑體" w:hint="eastAsia"/>
          <w:bCs/>
          <w:spacing w:val="20"/>
          <w:kern w:val="0"/>
          <w:szCs w:val="24"/>
        </w:rPr>
        <w:t>年紀較大，曾經有過心臟血管病變、心肌梗塞、心臟衰竭等病人需限定較嚴格，而年輕且無心血管病史者則可給較少的限制。</w:t>
      </w:r>
    </w:p>
    <w:p w:rsidR="00042007" w:rsidRPr="00525CF9" w:rsidRDefault="00042007" w:rsidP="00B153DD">
      <w:pPr>
        <w:autoSpaceDE w:val="0"/>
        <w:autoSpaceDN w:val="0"/>
        <w:adjustRightInd w:val="0"/>
        <w:spacing w:beforeLines="50" w:before="180" w:line="480" w:lineRule="exact"/>
        <w:rPr>
          <w:rFonts w:ascii="微軟正黑體" w:eastAsia="微軟正黑體" w:hAnsi="微軟正黑體" w:cs="Arial Unicode MS"/>
          <w:bCs/>
          <w:spacing w:val="20"/>
          <w:kern w:val="0"/>
          <w:sz w:val="28"/>
          <w:szCs w:val="28"/>
        </w:rPr>
      </w:pPr>
      <w:r w:rsidRPr="00525CF9">
        <w:rPr>
          <w:rFonts w:ascii="微軟正黑體" w:eastAsia="微軟正黑體" w:hAnsi="微軟正黑體" w:cs="Arial Unicode MS" w:hint="eastAsia"/>
          <w:bCs/>
          <w:spacing w:val="20"/>
          <w:kern w:val="0"/>
          <w:szCs w:val="24"/>
        </w:rPr>
        <w:t>如何減少</w:t>
      </w:r>
      <w:proofErr w:type="gramStart"/>
      <w:r w:rsidRPr="00525CF9">
        <w:rPr>
          <w:rFonts w:ascii="微軟正黑體" w:eastAsia="微軟正黑體" w:hAnsi="微軟正黑體" w:cs="Arial Unicode MS" w:hint="eastAsia"/>
          <w:bCs/>
          <w:spacing w:val="20"/>
          <w:kern w:val="0"/>
          <w:szCs w:val="24"/>
        </w:rPr>
        <w:t>水份</w:t>
      </w:r>
      <w:proofErr w:type="gramEnd"/>
      <w:r w:rsidRPr="00525CF9">
        <w:rPr>
          <w:rFonts w:ascii="微軟正黑體" w:eastAsia="微軟正黑體" w:hAnsi="微軟正黑體" w:cs="Arial Unicode MS" w:hint="eastAsia"/>
          <w:bCs/>
          <w:spacing w:val="20"/>
          <w:kern w:val="0"/>
          <w:szCs w:val="24"/>
        </w:rPr>
        <w:t>的攝</w:t>
      </w:r>
      <w:r w:rsidRPr="00525CF9">
        <w:rPr>
          <w:rFonts w:ascii="微軟正黑體" w:eastAsia="微軟正黑體" w:hAnsi="微軟正黑體" w:cs="Arial Unicode MS" w:hint="eastAsia"/>
          <w:bCs/>
          <w:spacing w:val="20"/>
          <w:kern w:val="0"/>
          <w:sz w:val="28"/>
          <w:szCs w:val="28"/>
        </w:rPr>
        <w:t>取呢</w:t>
      </w:r>
      <w:r w:rsidRPr="00525CF9">
        <w:rPr>
          <w:rFonts w:ascii="微軟正黑體" w:eastAsia="微軟正黑體" w:hAnsi="微軟正黑體" w:cs="Arial Unicode MS"/>
          <w:bCs/>
          <w:spacing w:val="20"/>
          <w:kern w:val="0"/>
          <w:sz w:val="28"/>
          <w:szCs w:val="28"/>
        </w:rPr>
        <w:t>?</w:t>
      </w:r>
    </w:p>
    <w:p w:rsidR="00042007" w:rsidRPr="00525CF9" w:rsidRDefault="00042007" w:rsidP="00B153DD">
      <w:pPr>
        <w:autoSpaceDE w:val="0"/>
        <w:autoSpaceDN w:val="0"/>
        <w:adjustRightInd w:val="0"/>
        <w:spacing w:beforeLines="50" w:before="180" w:line="480" w:lineRule="exact"/>
        <w:rPr>
          <w:rFonts w:ascii="微軟正黑體" w:eastAsia="微軟正黑體" w:hAnsi="微軟正黑體" w:cs="Arial Unicode MS"/>
          <w:bCs/>
          <w:spacing w:val="20"/>
          <w:kern w:val="0"/>
          <w:szCs w:val="24"/>
        </w:rPr>
      </w:pPr>
      <w:r w:rsidRPr="00525CF9">
        <w:rPr>
          <w:rFonts w:ascii="細明體" w:eastAsia="細明體" w:hAnsi="細明體" w:cs="細明體" w:hint="eastAsia"/>
          <w:bCs/>
          <w:spacing w:val="20"/>
          <w:kern w:val="0"/>
          <w:szCs w:val="24"/>
        </w:rPr>
        <w:t>①</w:t>
      </w:r>
      <w:r w:rsidRPr="00525CF9">
        <w:rPr>
          <w:rFonts w:ascii="微軟正黑體" w:eastAsia="微軟正黑體" w:hAnsi="微軟正黑體" w:cs="微軟正黑體" w:hint="eastAsia"/>
          <w:bCs/>
          <w:spacing w:val="20"/>
          <w:kern w:val="0"/>
          <w:szCs w:val="24"/>
        </w:rPr>
        <w:t>不要吃太鹹的東西，如：醃製品、各種罐頭</w:t>
      </w:r>
      <w:r w:rsidRPr="00525CF9">
        <w:rPr>
          <w:rFonts w:ascii="MS Gothic" w:eastAsia="MS Gothic" w:hAnsi="MS Gothic" w:cs="MS Gothic" w:hint="eastAsia"/>
          <w:bCs/>
          <w:spacing w:val="20"/>
          <w:kern w:val="0"/>
          <w:szCs w:val="24"/>
        </w:rPr>
        <w:t>⋯</w:t>
      </w:r>
      <w:r w:rsidRPr="00525CF9">
        <w:rPr>
          <w:rFonts w:ascii="微軟正黑體" w:eastAsia="微軟正黑體" w:hAnsi="微軟正黑體" w:cs="新細明體" w:hint="eastAsia"/>
          <w:bCs/>
          <w:spacing w:val="20"/>
          <w:kern w:val="0"/>
          <w:szCs w:val="24"/>
        </w:rPr>
        <w:t>等食品。</w:t>
      </w:r>
    </w:p>
    <w:p w:rsidR="00042007" w:rsidRPr="00525CF9" w:rsidRDefault="00042007" w:rsidP="00B153DD">
      <w:pPr>
        <w:autoSpaceDE w:val="0"/>
        <w:autoSpaceDN w:val="0"/>
        <w:adjustRightInd w:val="0"/>
        <w:spacing w:beforeLines="50" w:before="180" w:line="480" w:lineRule="exact"/>
        <w:rPr>
          <w:rFonts w:ascii="微軟正黑體" w:eastAsia="微軟正黑體" w:hAnsi="微軟正黑體" w:cs="Arial Unicode MS"/>
          <w:bCs/>
          <w:spacing w:val="20"/>
          <w:kern w:val="0"/>
          <w:szCs w:val="24"/>
        </w:rPr>
      </w:pPr>
      <w:r w:rsidRPr="00525CF9">
        <w:rPr>
          <w:rFonts w:ascii="細明體" w:eastAsia="細明體" w:hAnsi="細明體" w:cs="細明體" w:hint="eastAsia"/>
          <w:bCs/>
          <w:spacing w:val="20"/>
          <w:kern w:val="0"/>
          <w:szCs w:val="24"/>
        </w:rPr>
        <w:t>②</w:t>
      </w:r>
      <w:r w:rsidRPr="00525CF9">
        <w:rPr>
          <w:rFonts w:ascii="微軟正黑體" w:eastAsia="微軟正黑體" w:hAnsi="微軟正黑體" w:cs="微軟正黑體" w:hint="eastAsia"/>
          <w:bCs/>
          <w:spacing w:val="20"/>
          <w:kern w:val="0"/>
          <w:szCs w:val="24"/>
        </w:rPr>
        <w:t>盡量不要吃稀飯，吃麵時盡量不要喝湯。</w:t>
      </w:r>
    </w:p>
    <w:p w:rsidR="00042007" w:rsidRPr="00525CF9" w:rsidRDefault="00042007" w:rsidP="00B153DD">
      <w:pPr>
        <w:autoSpaceDE w:val="0"/>
        <w:autoSpaceDN w:val="0"/>
        <w:adjustRightInd w:val="0"/>
        <w:spacing w:beforeLines="50" w:before="180" w:line="480" w:lineRule="exact"/>
        <w:rPr>
          <w:rFonts w:ascii="微軟正黑體" w:eastAsia="微軟正黑體" w:hAnsi="微軟正黑體" w:cs="Arial Unicode MS"/>
          <w:bCs/>
          <w:spacing w:val="20"/>
          <w:kern w:val="0"/>
          <w:szCs w:val="24"/>
        </w:rPr>
      </w:pPr>
      <w:r w:rsidRPr="00525CF9">
        <w:rPr>
          <w:rFonts w:ascii="細明體" w:eastAsia="細明體" w:hAnsi="細明體" w:cs="細明體" w:hint="eastAsia"/>
          <w:bCs/>
          <w:spacing w:val="20"/>
          <w:kern w:val="0"/>
          <w:szCs w:val="24"/>
        </w:rPr>
        <w:t>③</w:t>
      </w:r>
      <w:r w:rsidRPr="00525CF9">
        <w:rPr>
          <w:rFonts w:ascii="微軟正黑體" w:eastAsia="微軟正黑體" w:hAnsi="微軟正黑體" w:cs="微軟正黑體" w:hint="eastAsia"/>
          <w:bCs/>
          <w:spacing w:val="20"/>
          <w:kern w:val="0"/>
          <w:szCs w:val="24"/>
        </w:rPr>
        <w:t>糖尿病人血糖要控制在較理想範圍。</w:t>
      </w:r>
    </w:p>
    <w:p w:rsidR="00042007" w:rsidRPr="00525CF9" w:rsidRDefault="00042007" w:rsidP="00B153DD">
      <w:pPr>
        <w:autoSpaceDE w:val="0"/>
        <w:autoSpaceDN w:val="0"/>
        <w:adjustRightInd w:val="0"/>
        <w:spacing w:beforeLines="50" w:before="180" w:line="480" w:lineRule="exact"/>
        <w:ind w:left="280" w:hangingChars="100" w:hanging="280"/>
        <w:rPr>
          <w:rFonts w:ascii="微軟正黑體" w:eastAsia="微軟正黑體" w:hAnsi="微軟正黑體" w:cs="Arial Unicode MS"/>
          <w:bCs/>
          <w:spacing w:val="20"/>
          <w:kern w:val="0"/>
          <w:szCs w:val="24"/>
        </w:rPr>
      </w:pPr>
      <w:r w:rsidRPr="00525CF9">
        <w:rPr>
          <w:rFonts w:ascii="細明體" w:eastAsia="細明體" w:hAnsi="細明體" w:cs="細明體" w:hint="eastAsia"/>
          <w:bCs/>
          <w:spacing w:val="20"/>
          <w:kern w:val="0"/>
          <w:szCs w:val="24"/>
        </w:rPr>
        <w:t>④</w:t>
      </w:r>
      <w:r w:rsidRPr="00525CF9">
        <w:rPr>
          <w:rFonts w:ascii="微軟正黑體" w:eastAsia="微軟正黑體" w:hAnsi="微軟正黑體" w:cs="微軟正黑體" w:hint="eastAsia"/>
          <w:bCs/>
          <w:spacing w:val="20"/>
          <w:kern w:val="0"/>
          <w:szCs w:val="24"/>
        </w:rPr>
        <w:t>真的很想喝水時盡量小口喝，可將水含在口中一段時間後再吞下，或漱口後吐出，或含冰塊。</w:t>
      </w:r>
    </w:p>
    <w:p w:rsidR="00042007" w:rsidRPr="00525CF9" w:rsidRDefault="00042007" w:rsidP="00B153DD">
      <w:pPr>
        <w:autoSpaceDE w:val="0"/>
        <w:autoSpaceDN w:val="0"/>
        <w:adjustRightInd w:val="0"/>
        <w:spacing w:beforeLines="50" w:before="180" w:line="480" w:lineRule="exact"/>
        <w:ind w:left="280" w:hangingChars="100" w:hanging="280"/>
        <w:rPr>
          <w:rFonts w:ascii="微軟正黑體" w:eastAsia="微軟正黑體" w:hAnsi="微軟正黑體" w:cs="Arial Unicode MS"/>
          <w:bCs/>
          <w:spacing w:val="20"/>
          <w:kern w:val="0"/>
          <w:szCs w:val="24"/>
        </w:rPr>
      </w:pPr>
      <w:r w:rsidRPr="00525CF9">
        <w:rPr>
          <w:rFonts w:ascii="細明體" w:eastAsia="細明體" w:hAnsi="細明體" w:cs="細明體" w:hint="eastAsia"/>
          <w:bCs/>
          <w:spacing w:val="20"/>
          <w:kern w:val="0"/>
          <w:szCs w:val="24"/>
        </w:rPr>
        <w:t>⑤</w:t>
      </w:r>
      <w:r w:rsidRPr="00525CF9">
        <w:rPr>
          <w:rFonts w:ascii="微軟正黑體" w:eastAsia="微軟正黑體" w:hAnsi="微軟正黑體" w:cs="微軟正黑體" w:hint="eastAsia"/>
          <w:bCs/>
          <w:spacing w:val="20"/>
          <w:kern w:val="0"/>
          <w:szCs w:val="24"/>
        </w:rPr>
        <w:t>養成每天固定時間量體重的習慣。可以判斷大約喝多少水</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吃多少東西體重的增加會剛好。</w:t>
      </w:r>
    </w:p>
    <w:p w:rsidR="009B6765" w:rsidRPr="00B153DD" w:rsidRDefault="00042007" w:rsidP="00B153DD">
      <w:pPr>
        <w:autoSpaceDE w:val="0"/>
        <w:autoSpaceDN w:val="0"/>
        <w:adjustRightInd w:val="0"/>
        <w:spacing w:beforeLines="50" w:before="180" w:line="480" w:lineRule="exact"/>
        <w:rPr>
          <w:rFonts w:ascii="微軟正黑體" w:eastAsia="微軟正黑體" w:hAnsi="微軟正黑體" w:cs="Arial Unicode MS"/>
          <w:bCs/>
          <w:color w:val="008080"/>
          <w:spacing w:val="20"/>
          <w:kern w:val="0"/>
          <w:szCs w:val="24"/>
        </w:rPr>
      </w:pPr>
      <w:r w:rsidRPr="00525CF9">
        <w:rPr>
          <w:rFonts w:ascii="細明體" w:eastAsia="細明體" w:hAnsi="細明體" w:cs="細明體" w:hint="eastAsia"/>
          <w:bCs/>
          <w:spacing w:val="20"/>
          <w:kern w:val="0"/>
          <w:szCs w:val="24"/>
        </w:rPr>
        <w:t>⑥</w:t>
      </w:r>
      <w:r w:rsidRPr="00525CF9">
        <w:rPr>
          <w:rFonts w:ascii="微軟正黑體" w:eastAsia="微軟正黑體" w:hAnsi="微軟正黑體" w:cs="微軟正黑體" w:hint="eastAsia"/>
          <w:bCs/>
          <w:spacing w:val="20"/>
          <w:kern w:val="0"/>
          <w:szCs w:val="24"/>
        </w:rPr>
        <w:t>記住積少成多，不要想說只吃一點點沒關係。每種都一點點，累積起來就很驚人。</w:t>
      </w:r>
    </w:p>
    <w:sectPr w:rsidR="009B6765" w:rsidRPr="00B153DD" w:rsidSect="00042007">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26" w:rsidRDefault="00AA3526" w:rsidP="00B153DD">
      <w:r>
        <w:separator/>
      </w:r>
    </w:p>
  </w:endnote>
  <w:endnote w:type="continuationSeparator" w:id="0">
    <w:p w:rsidR="00AA3526" w:rsidRDefault="00AA3526" w:rsidP="00B1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522595"/>
      <w:docPartObj>
        <w:docPartGallery w:val="Page Numbers (Bottom of Page)"/>
        <w:docPartUnique/>
      </w:docPartObj>
    </w:sdtPr>
    <w:sdtContent>
      <w:p w:rsidR="00B153DD" w:rsidRDefault="00B153DD" w:rsidP="00B153DD">
        <w:pPr>
          <w:pStyle w:val="a7"/>
          <w:jc w:val="center"/>
        </w:pPr>
        <w:r>
          <w:rPr>
            <w:rFonts w:hint="eastAsia"/>
          </w:rPr>
          <w:t>-</w:t>
        </w:r>
        <w:r>
          <w:fldChar w:fldCharType="begin"/>
        </w:r>
        <w:r>
          <w:instrText>PAGE   \* MERGEFORMAT</w:instrText>
        </w:r>
        <w:r>
          <w:fldChar w:fldCharType="separate"/>
        </w:r>
        <w:r w:rsidRPr="00B153DD">
          <w:rPr>
            <w:noProof/>
            <w:lang w:val="zh-TW"/>
          </w:rPr>
          <w:t>2</w:t>
        </w:r>
        <w:r>
          <w:fldChar w:fldCharType="end"/>
        </w:r>
        <w:r>
          <w:rPr>
            <w:rFonts w:hint="eastAsia"/>
          </w:rPr>
          <w:t>-</w:t>
        </w:r>
      </w:p>
    </w:sdtContent>
  </w:sdt>
  <w:p w:rsidR="00B153DD" w:rsidRDefault="00B153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26" w:rsidRDefault="00AA3526" w:rsidP="00B153DD">
      <w:r>
        <w:separator/>
      </w:r>
    </w:p>
  </w:footnote>
  <w:footnote w:type="continuationSeparator" w:id="0">
    <w:p w:rsidR="00AA3526" w:rsidRDefault="00AA3526" w:rsidP="00B15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07"/>
    <w:rsid w:val="0003523C"/>
    <w:rsid w:val="00042007"/>
    <w:rsid w:val="000B6B55"/>
    <w:rsid w:val="003B11CF"/>
    <w:rsid w:val="003D2A8B"/>
    <w:rsid w:val="00525CF9"/>
    <w:rsid w:val="005A2854"/>
    <w:rsid w:val="005B3B11"/>
    <w:rsid w:val="0065328B"/>
    <w:rsid w:val="00682A5B"/>
    <w:rsid w:val="006D5A3F"/>
    <w:rsid w:val="007F3B62"/>
    <w:rsid w:val="00831729"/>
    <w:rsid w:val="0098289F"/>
    <w:rsid w:val="009B6765"/>
    <w:rsid w:val="00AA3526"/>
    <w:rsid w:val="00B153DD"/>
    <w:rsid w:val="00B74B7F"/>
    <w:rsid w:val="00BB7F2B"/>
    <w:rsid w:val="00BF3E5E"/>
    <w:rsid w:val="00D317DF"/>
    <w:rsid w:val="00E264CC"/>
    <w:rsid w:val="00EF4BC6"/>
    <w:rsid w:val="00F05845"/>
    <w:rsid w:val="00F649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7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31729"/>
    <w:rPr>
      <w:rFonts w:asciiTheme="majorHAnsi" w:eastAsiaTheme="majorEastAsia" w:hAnsiTheme="majorHAnsi" w:cstheme="majorBidi"/>
      <w:sz w:val="18"/>
      <w:szCs w:val="18"/>
    </w:rPr>
  </w:style>
  <w:style w:type="paragraph" w:styleId="a5">
    <w:name w:val="header"/>
    <w:basedOn w:val="a"/>
    <w:link w:val="a6"/>
    <w:uiPriority w:val="99"/>
    <w:unhideWhenUsed/>
    <w:rsid w:val="00B153DD"/>
    <w:pPr>
      <w:tabs>
        <w:tab w:val="center" w:pos="4153"/>
        <w:tab w:val="right" w:pos="8306"/>
      </w:tabs>
      <w:snapToGrid w:val="0"/>
    </w:pPr>
    <w:rPr>
      <w:sz w:val="20"/>
      <w:szCs w:val="20"/>
    </w:rPr>
  </w:style>
  <w:style w:type="character" w:customStyle="1" w:styleId="a6">
    <w:name w:val="頁首 字元"/>
    <w:basedOn w:val="a0"/>
    <w:link w:val="a5"/>
    <w:uiPriority w:val="99"/>
    <w:rsid w:val="00B153DD"/>
    <w:rPr>
      <w:sz w:val="20"/>
      <w:szCs w:val="20"/>
    </w:rPr>
  </w:style>
  <w:style w:type="paragraph" w:styleId="a7">
    <w:name w:val="footer"/>
    <w:basedOn w:val="a"/>
    <w:link w:val="a8"/>
    <w:uiPriority w:val="99"/>
    <w:unhideWhenUsed/>
    <w:rsid w:val="00B153DD"/>
    <w:pPr>
      <w:tabs>
        <w:tab w:val="center" w:pos="4153"/>
        <w:tab w:val="right" w:pos="8306"/>
      </w:tabs>
      <w:snapToGrid w:val="0"/>
    </w:pPr>
    <w:rPr>
      <w:sz w:val="20"/>
      <w:szCs w:val="20"/>
    </w:rPr>
  </w:style>
  <w:style w:type="character" w:customStyle="1" w:styleId="a8">
    <w:name w:val="頁尾 字元"/>
    <w:basedOn w:val="a0"/>
    <w:link w:val="a7"/>
    <w:uiPriority w:val="99"/>
    <w:rsid w:val="00B153DD"/>
    <w:rPr>
      <w:sz w:val="20"/>
      <w:szCs w:val="20"/>
    </w:rPr>
  </w:style>
  <w:style w:type="paragraph" w:styleId="a9">
    <w:name w:val="footnote text"/>
    <w:basedOn w:val="a"/>
    <w:link w:val="aa"/>
    <w:uiPriority w:val="99"/>
    <w:semiHidden/>
    <w:unhideWhenUsed/>
    <w:rsid w:val="00B153DD"/>
    <w:pPr>
      <w:snapToGrid w:val="0"/>
    </w:pPr>
    <w:rPr>
      <w:sz w:val="20"/>
      <w:szCs w:val="20"/>
    </w:rPr>
  </w:style>
  <w:style w:type="character" w:customStyle="1" w:styleId="aa">
    <w:name w:val="註腳文字 字元"/>
    <w:basedOn w:val="a0"/>
    <w:link w:val="a9"/>
    <w:uiPriority w:val="99"/>
    <w:semiHidden/>
    <w:rsid w:val="00B153DD"/>
    <w:rPr>
      <w:sz w:val="20"/>
      <w:szCs w:val="20"/>
    </w:rPr>
  </w:style>
  <w:style w:type="character" w:styleId="ab">
    <w:name w:val="footnote reference"/>
    <w:basedOn w:val="a0"/>
    <w:uiPriority w:val="99"/>
    <w:semiHidden/>
    <w:unhideWhenUsed/>
    <w:rsid w:val="00B153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7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31729"/>
    <w:rPr>
      <w:rFonts w:asciiTheme="majorHAnsi" w:eastAsiaTheme="majorEastAsia" w:hAnsiTheme="majorHAnsi" w:cstheme="majorBidi"/>
      <w:sz w:val="18"/>
      <w:szCs w:val="18"/>
    </w:rPr>
  </w:style>
  <w:style w:type="paragraph" w:styleId="a5">
    <w:name w:val="header"/>
    <w:basedOn w:val="a"/>
    <w:link w:val="a6"/>
    <w:uiPriority w:val="99"/>
    <w:unhideWhenUsed/>
    <w:rsid w:val="00B153DD"/>
    <w:pPr>
      <w:tabs>
        <w:tab w:val="center" w:pos="4153"/>
        <w:tab w:val="right" w:pos="8306"/>
      </w:tabs>
      <w:snapToGrid w:val="0"/>
    </w:pPr>
    <w:rPr>
      <w:sz w:val="20"/>
      <w:szCs w:val="20"/>
    </w:rPr>
  </w:style>
  <w:style w:type="character" w:customStyle="1" w:styleId="a6">
    <w:name w:val="頁首 字元"/>
    <w:basedOn w:val="a0"/>
    <w:link w:val="a5"/>
    <w:uiPriority w:val="99"/>
    <w:rsid w:val="00B153DD"/>
    <w:rPr>
      <w:sz w:val="20"/>
      <w:szCs w:val="20"/>
    </w:rPr>
  </w:style>
  <w:style w:type="paragraph" w:styleId="a7">
    <w:name w:val="footer"/>
    <w:basedOn w:val="a"/>
    <w:link w:val="a8"/>
    <w:uiPriority w:val="99"/>
    <w:unhideWhenUsed/>
    <w:rsid w:val="00B153DD"/>
    <w:pPr>
      <w:tabs>
        <w:tab w:val="center" w:pos="4153"/>
        <w:tab w:val="right" w:pos="8306"/>
      </w:tabs>
      <w:snapToGrid w:val="0"/>
    </w:pPr>
    <w:rPr>
      <w:sz w:val="20"/>
      <w:szCs w:val="20"/>
    </w:rPr>
  </w:style>
  <w:style w:type="character" w:customStyle="1" w:styleId="a8">
    <w:name w:val="頁尾 字元"/>
    <w:basedOn w:val="a0"/>
    <w:link w:val="a7"/>
    <w:uiPriority w:val="99"/>
    <w:rsid w:val="00B153DD"/>
    <w:rPr>
      <w:sz w:val="20"/>
      <w:szCs w:val="20"/>
    </w:rPr>
  </w:style>
  <w:style w:type="paragraph" w:styleId="a9">
    <w:name w:val="footnote text"/>
    <w:basedOn w:val="a"/>
    <w:link w:val="aa"/>
    <w:uiPriority w:val="99"/>
    <w:semiHidden/>
    <w:unhideWhenUsed/>
    <w:rsid w:val="00B153DD"/>
    <w:pPr>
      <w:snapToGrid w:val="0"/>
    </w:pPr>
    <w:rPr>
      <w:sz w:val="20"/>
      <w:szCs w:val="20"/>
    </w:rPr>
  </w:style>
  <w:style w:type="character" w:customStyle="1" w:styleId="aa">
    <w:name w:val="註腳文字 字元"/>
    <w:basedOn w:val="a0"/>
    <w:link w:val="a9"/>
    <w:uiPriority w:val="99"/>
    <w:semiHidden/>
    <w:rsid w:val="00B153DD"/>
    <w:rPr>
      <w:sz w:val="20"/>
      <w:szCs w:val="20"/>
    </w:rPr>
  </w:style>
  <w:style w:type="character" w:styleId="ab">
    <w:name w:val="footnote reference"/>
    <w:basedOn w:val="a0"/>
    <w:uiPriority w:val="99"/>
    <w:semiHidden/>
    <w:unhideWhenUsed/>
    <w:rsid w:val="00B15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5F79-16E4-4CAD-ACE7-9E8B9105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189</Words>
  <Characters>1078</Characters>
  <Application>Microsoft Office Word</Application>
  <DocSecurity>0</DocSecurity>
  <Lines>8</Lines>
  <Paragraphs>2</Paragraphs>
  <ScaleCrop>false</ScaleCrop>
  <Company>Hewlett-Packard Company</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ling_劉幼玲</dc:creator>
  <cp:lastModifiedBy>ling_劉幼玲</cp:lastModifiedBy>
  <cp:revision>3</cp:revision>
  <dcterms:created xsi:type="dcterms:W3CDTF">2015-12-02T01:11:00Z</dcterms:created>
  <dcterms:modified xsi:type="dcterms:W3CDTF">2015-12-02T01:18:00Z</dcterms:modified>
</cp:coreProperties>
</file>